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22" w:rsidRPr="003C0943" w:rsidRDefault="000E3299">
      <w:pPr>
        <w:spacing w:after="430" w:line="259" w:lineRule="auto"/>
        <w:ind w:left="355" w:right="13" w:hanging="10"/>
        <w:jc w:val="center"/>
        <w:rPr>
          <w:sz w:val="32"/>
          <w:szCs w:val="32"/>
        </w:rPr>
      </w:pPr>
      <w:r w:rsidRPr="003C0943">
        <w:rPr>
          <w:sz w:val="32"/>
          <w:szCs w:val="32"/>
        </w:rPr>
        <w:t xml:space="preserve">Regulamin Rekrutacji Uczniów NSM II st.   </w:t>
      </w:r>
    </w:p>
    <w:p w:rsidR="003D6822" w:rsidRPr="003C0943" w:rsidRDefault="000E3299">
      <w:pPr>
        <w:spacing w:after="209" w:line="259" w:lineRule="auto"/>
        <w:ind w:left="355" w:right="0" w:hanging="10"/>
        <w:jc w:val="center"/>
        <w:rPr>
          <w:sz w:val="32"/>
          <w:szCs w:val="32"/>
        </w:rPr>
      </w:pPr>
      <w:r w:rsidRPr="003C0943">
        <w:rPr>
          <w:sz w:val="32"/>
          <w:szCs w:val="32"/>
        </w:rPr>
        <w:t xml:space="preserve">w Przeworsku.  </w:t>
      </w:r>
    </w:p>
    <w:p w:rsidR="003D6822" w:rsidRPr="00973A10" w:rsidRDefault="000E3299" w:rsidP="00902535">
      <w:pPr>
        <w:numPr>
          <w:ilvl w:val="0"/>
          <w:numId w:val="1"/>
        </w:numPr>
        <w:spacing w:after="230" w:line="259" w:lineRule="auto"/>
        <w:ind w:left="715" w:right="0" w:firstLine="0"/>
        <w:rPr>
          <w:sz w:val="32"/>
          <w:szCs w:val="32"/>
        </w:rPr>
      </w:pPr>
      <w:r w:rsidRPr="00973A10">
        <w:rPr>
          <w:sz w:val="32"/>
          <w:szCs w:val="32"/>
        </w:rPr>
        <w:t>O przyjęcie do klasy pierwszej, Niepublicznej Szkoły Muzycznej II stopnia w Przeworsku na wydział instrumentalny może ubiegać się kandydat, który w danym roku kalendarzowym kończy co najmniej 10 lat oraz ma nie więcej niż 2</w:t>
      </w:r>
      <w:r w:rsidR="00973A10" w:rsidRPr="00973A10">
        <w:rPr>
          <w:sz w:val="32"/>
          <w:szCs w:val="32"/>
        </w:rPr>
        <w:t>3</w:t>
      </w:r>
      <w:r w:rsidRPr="00973A10">
        <w:rPr>
          <w:sz w:val="32"/>
          <w:szCs w:val="32"/>
        </w:rPr>
        <w:t xml:space="preserve"> lat, na wydział wokalny do klasy I może ubiegać się kandydat, który w danym roku kalendarzowym ukończył 13 lat</w:t>
      </w:r>
      <w:r w:rsidR="00973A10" w:rsidRPr="00973A10">
        <w:rPr>
          <w:sz w:val="32"/>
          <w:szCs w:val="32"/>
        </w:rPr>
        <w:t>.</w:t>
      </w:r>
    </w:p>
    <w:p w:rsidR="003D6822" w:rsidRPr="003C0943" w:rsidRDefault="000E3299">
      <w:pPr>
        <w:numPr>
          <w:ilvl w:val="0"/>
          <w:numId w:val="1"/>
        </w:numPr>
        <w:ind w:left="701" w:right="0"/>
        <w:rPr>
          <w:sz w:val="32"/>
          <w:szCs w:val="32"/>
        </w:rPr>
      </w:pPr>
      <w:r w:rsidRPr="003C0943">
        <w:rPr>
          <w:sz w:val="32"/>
          <w:szCs w:val="32"/>
        </w:rPr>
        <w:t xml:space="preserve">Kandydaci ubiegający się o przyjęcie do Niepublicznej Szkoły Muzycznej II stopnia w Przeworsku składają podanie pobrane ze strony internetowej szkoły, w terminie ustalonym przez Dyrektora szkoły, ogłaszanym na stronie ptm.net.pl.  </w:t>
      </w:r>
    </w:p>
    <w:p w:rsidR="003D6822" w:rsidRPr="003C0943" w:rsidRDefault="000E3299">
      <w:pPr>
        <w:numPr>
          <w:ilvl w:val="0"/>
          <w:numId w:val="1"/>
        </w:numPr>
        <w:ind w:left="701" w:right="0"/>
        <w:rPr>
          <w:sz w:val="32"/>
          <w:szCs w:val="32"/>
        </w:rPr>
      </w:pPr>
      <w:r w:rsidRPr="003C0943">
        <w:rPr>
          <w:sz w:val="32"/>
          <w:szCs w:val="32"/>
        </w:rPr>
        <w:t xml:space="preserve">Niepubliczna Szkoła Muzyczna II stopnia w Przeworsku w zależności od specjalności kształcenia może żądać dodatkowo przedłożenia przez kandydata opinii lekarza, potwierdzającej możliwość kształcenia w szkole muzycznej, a w przypadku kształcenia w specjalności wokalnej wymaga się zaświadczenia od lekarza foniatry.  </w:t>
      </w:r>
    </w:p>
    <w:p w:rsidR="003D6822" w:rsidRPr="003C0943" w:rsidRDefault="000E3299">
      <w:pPr>
        <w:numPr>
          <w:ilvl w:val="0"/>
          <w:numId w:val="1"/>
        </w:numPr>
        <w:ind w:left="701" w:right="0"/>
        <w:rPr>
          <w:sz w:val="32"/>
          <w:szCs w:val="32"/>
        </w:rPr>
      </w:pPr>
      <w:r w:rsidRPr="003C0943">
        <w:rPr>
          <w:sz w:val="32"/>
          <w:szCs w:val="32"/>
        </w:rPr>
        <w:t>Kwalifikacja kandydatów do szkoły odbywa się na podstawie egzaminu wstępnego, pozytywnie zdanego</w:t>
      </w:r>
      <w:r w:rsidR="006E5243">
        <w:rPr>
          <w:sz w:val="32"/>
          <w:szCs w:val="32"/>
        </w:rPr>
        <w:t>.</w:t>
      </w:r>
      <w:r w:rsidRPr="003C0943">
        <w:rPr>
          <w:sz w:val="32"/>
          <w:szCs w:val="32"/>
        </w:rPr>
        <w:t xml:space="preserve"> Terminy egzaminów ustala Dyrektor szkoły.  </w:t>
      </w:r>
    </w:p>
    <w:p w:rsidR="003D6822" w:rsidRPr="003C0943" w:rsidRDefault="000E3299">
      <w:pPr>
        <w:numPr>
          <w:ilvl w:val="0"/>
          <w:numId w:val="1"/>
        </w:numPr>
        <w:ind w:left="701" w:right="0"/>
        <w:rPr>
          <w:sz w:val="32"/>
          <w:szCs w:val="32"/>
        </w:rPr>
      </w:pPr>
      <w:r w:rsidRPr="003C0943">
        <w:rPr>
          <w:sz w:val="32"/>
          <w:szCs w:val="32"/>
        </w:rPr>
        <w:lastRenderedPageBreak/>
        <w:t xml:space="preserve">Egzamin wstępny na wydział instrumentalny w specjalnościach: fortepian, gitara, akordeon, perkusja, wiolonczela, skrzypce, flet, saksofon, trąbka, puzon, klarnet, obejmuje:  </w:t>
      </w:r>
    </w:p>
    <w:p w:rsidR="003D6822" w:rsidRPr="003C0943" w:rsidRDefault="000E3299">
      <w:pPr>
        <w:numPr>
          <w:ilvl w:val="1"/>
          <w:numId w:val="1"/>
        </w:numPr>
        <w:ind w:right="0" w:hanging="360"/>
        <w:rPr>
          <w:sz w:val="32"/>
          <w:szCs w:val="32"/>
        </w:rPr>
      </w:pPr>
      <w:r w:rsidRPr="003C0943">
        <w:rPr>
          <w:sz w:val="32"/>
          <w:szCs w:val="32"/>
        </w:rPr>
        <w:t xml:space="preserve">konkursowy egzamin z instrumentu zawierający gamę, etiudę, utwór cykliczny i utwór dowolny z pamięci;   </w:t>
      </w:r>
    </w:p>
    <w:p w:rsidR="003D6822" w:rsidRPr="003C0943" w:rsidRDefault="000E3299">
      <w:pPr>
        <w:numPr>
          <w:ilvl w:val="1"/>
          <w:numId w:val="1"/>
        </w:numPr>
        <w:ind w:right="0" w:hanging="360"/>
        <w:rPr>
          <w:sz w:val="32"/>
          <w:szCs w:val="32"/>
        </w:rPr>
      </w:pPr>
      <w:r w:rsidRPr="003C0943">
        <w:rPr>
          <w:sz w:val="32"/>
          <w:szCs w:val="32"/>
        </w:rPr>
        <w:t xml:space="preserve">egzamin ustny lub pisemny z kształcenia słuchu, a dla kandydatów nieposiadających dyplomu ukończenia szkoły muzycznej I stopnia, test z wiedzy </w:t>
      </w:r>
      <w:proofErr w:type="spellStart"/>
      <w:r w:rsidRPr="003C0943">
        <w:rPr>
          <w:sz w:val="32"/>
          <w:szCs w:val="32"/>
        </w:rPr>
        <w:t>ogólnomuzycznej</w:t>
      </w:r>
      <w:proofErr w:type="spellEnd"/>
      <w:r w:rsidRPr="003C0943">
        <w:rPr>
          <w:sz w:val="32"/>
          <w:szCs w:val="32"/>
        </w:rPr>
        <w:t xml:space="preserve">, zawierający treści programowe szkolnictwa artystycznego stopnia podstawowego.   </w:t>
      </w:r>
    </w:p>
    <w:p w:rsidR="003D6822" w:rsidRPr="003C0943" w:rsidRDefault="000E3299">
      <w:pPr>
        <w:numPr>
          <w:ilvl w:val="0"/>
          <w:numId w:val="1"/>
        </w:numPr>
        <w:ind w:left="701" w:right="0"/>
        <w:rPr>
          <w:sz w:val="32"/>
          <w:szCs w:val="32"/>
        </w:rPr>
      </w:pPr>
      <w:r w:rsidRPr="003C0943">
        <w:rPr>
          <w:sz w:val="32"/>
          <w:szCs w:val="32"/>
        </w:rPr>
        <w:t xml:space="preserve">Egzamin wstępny na wydział wokalny w specjalnościach: wokalistyka, wokalistyka jazzowa obejmuje:  </w:t>
      </w:r>
    </w:p>
    <w:p w:rsidR="003D6822" w:rsidRPr="003C0943" w:rsidRDefault="000E3299">
      <w:pPr>
        <w:numPr>
          <w:ilvl w:val="1"/>
          <w:numId w:val="1"/>
        </w:numPr>
        <w:ind w:right="0" w:hanging="360"/>
        <w:rPr>
          <w:sz w:val="32"/>
          <w:szCs w:val="32"/>
        </w:rPr>
      </w:pPr>
      <w:r w:rsidRPr="003C0943">
        <w:rPr>
          <w:sz w:val="32"/>
          <w:szCs w:val="32"/>
        </w:rPr>
        <w:t xml:space="preserve">prezentację dwóch utworów wokalnych, których wykonanie pozawala ocenić walory głosowe, muzykalność, dykcję i walory sceniczne, </w:t>
      </w:r>
    </w:p>
    <w:p w:rsidR="003D6822" w:rsidRPr="003C0943" w:rsidRDefault="000E3299">
      <w:pPr>
        <w:numPr>
          <w:ilvl w:val="1"/>
          <w:numId w:val="1"/>
        </w:numPr>
        <w:ind w:right="0" w:hanging="360"/>
        <w:rPr>
          <w:sz w:val="32"/>
          <w:szCs w:val="32"/>
        </w:rPr>
      </w:pPr>
      <w:r w:rsidRPr="003C0943">
        <w:rPr>
          <w:sz w:val="32"/>
          <w:szCs w:val="32"/>
        </w:rPr>
        <w:t>prezentację dowolnego wiersza lub fragmentu prozy, 3)</w:t>
      </w:r>
      <w:r w:rsidRPr="003C0943">
        <w:rPr>
          <w:rFonts w:ascii="Arial" w:eastAsia="Arial" w:hAnsi="Arial" w:cs="Arial"/>
          <w:sz w:val="32"/>
          <w:szCs w:val="32"/>
        </w:rPr>
        <w:t xml:space="preserve"> </w:t>
      </w:r>
      <w:r w:rsidRPr="003C0943">
        <w:rPr>
          <w:sz w:val="32"/>
          <w:szCs w:val="32"/>
        </w:rPr>
        <w:t xml:space="preserve">badanie słuchu.   </w:t>
      </w:r>
    </w:p>
    <w:p w:rsidR="003D6822" w:rsidRPr="003C0943" w:rsidRDefault="000E3299">
      <w:pPr>
        <w:numPr>
          <w:ilvl w:val="0"/>
          <w:numId w:val="1"/>
        </w:numPr>
        <w:ind w:left="701" w:right="0"/>
        <w:rPr>
          <w:sz w:val="32"/>
          <w:szCs w:val="32"/>
        </w:rPr>
      </w:pPr>
      <w:r w:rsidRPr="003C0943">
        <w:rPr>
          <w:sz w:val="32"/>
          <w:szCs w:val="32"/>
        </w:rPr>
        <w:t xml:space="preserve">W celu przeprowadzenia egzaminu wstępnego Dyrektor powołuje co najmniej trzy osobową komisję </w:t>
      </w:r>
      <w:proofErr w:type="spellStart"/>
      <w:r w:rsidRPr="003C0943">
        <w:rPr>
          <w:sz w:val="32"/>
          <w:szCs w:val="32"/>
        </w:rPr>
        <w:t>rek</w:t>
      </w:r>
      <w:r w:rsidR="00160BAA">
        <w:rPr>
          <w:sz w:val="32"/>
          <w:szCs w:val="32"/>
        </w:rPr>
        <w:t>r</w:t>
      </w:r>
      <w:r w:rsidRPr="003C0943">
        <w:rPr>
          <w:sz w:val="32"/>
          <w:szCs w:val="32"/>
        </w:rPr>
        <w:t>utacyjno</w:t>
      </w:r>
      <w:proofErr w:type="spellEnd"/>
      <w:r w:rsidRPr="003C0943">
        <w:rPr>
          <w:sz w:val="32"/>
          <w:szCs w:val="32"/>
        </w:rPr>
        <w:t xml:space="preserve"> – </w:t>
      </w:r>
      <w:r w:rsidRPr="003C0943">
        <w:rPr>
          <w:sz w:val="32"/>
          <w:szCs w:val="32"/>
        </w:rPr>
        <w:lastRenderedPageBreak/>
        <w:t xml:space="preserve">kwalifikacyjną, zwaną dalej „komisją” i wyznacza jej przewodniczącego,  </w:t>
      </w:r>
    </w:p>
    <w:p w:rsidR="003D6822" w:rsidRPr="003C0943" w:rsidRDefault="000E3299">
      <w:pPr>
        <w:numPr>
          <w:ilvl w:val="0"/>
          <w:numId w:val="1"/>
        </w:numPr>
        <w:ind w:left="701" w:right="0"/>
        <w:rPr>
          <w:sz w:val="32"/>
          <w:szCs w:val="32"/>
        </w:rPr>
      </w:pPr>
      <w:r w:rsidRPr="003C0943">
        <w:rPr>
          <w:sz w:val="32"/>
          <w:szCs w:val="32"/>
        </w:rPr>
        <w:t xml:space="preserve">Decyzję o przyjęciu kandydata do szkoły podejmuje Dyrektor na podstawie oceny z egzaminu wstępnego uwzględniając w swej decyzji, możliwości szkoły w zapewnieniu kandydatom właściwych warunków kształcenia. Dyrektor może wyznaczyć limit przyjęć na wydziały.  </w:t>
      </w:r>
    </w:p>
    <w:p w:rsidR="003D6822" w:rsidRPr="003C0943" w:rsidRDefault="000E3299">
      <w:pPr>
        <w:numPr>
          <w:ilvl w:val="0"/>
          <w:numId w:val="1"/>
        </w:numPr>
        <w:ind w:left="701" w:right="0"/>
        <w:rPr>
          <w:sz w:val="32"/>
          <w:szCs w:val="32"/>
        </w:rPr>
      </w:pPr>
      <w:r w:rsidRPr="003C0943">
        <w:rPr>
          <w:sz w:val="32"/>
          <w:szCs w:val="32"/>
        </w:rPr>
        <w:t>Dyrektor ogłasza listę kandydatów przyjętych do szkoły w ciągu trzech dni po zakończeniu egzaminów wstępnych</w:t>
      </w:r>
      <w:r w:rsidR="006E5243">
        <w:rPr>
          <w:sz w:val="32"/>
          <w:szCs w:val="32"/>
        </w:rPr>
        <w:t>.</w:t>
      </w:r>
      <w:bookmarkStart w:id="0" w:name="_GoBack"/>
      <w:bookmarkEnd w:id="0"/>
      <w:r w:rsidRPr="003C0943">
        <w:rPr>
          <w:sz w:val="32"/>
          <w:szCs w:val="32"/>
        </w:rPr>
        <w:t xml:space="preserve">  </w:t>
      </w:r>
    </w:p>
    <w:p w:rsidR="003D6822" w:rsidRPr="003C0943" w:rsidRDefault="000E3299">
      <w:pPr>
        <w:numPr>
          <w:ilvl w:val="0"/>
          <w:numId w:val="1"/>
        </w:numPr>
        <w:ind w:left="701" w:right="0"/>
        <w:rPr>
          <w:sz w:val="32"/>
          <w:szCs w:val="32"/>
        </w:rPr>
      </w:pPr>
      <w:r w:rsidRPr="003C0943">
        <w:rPr>
          <w:sz w:val="32"/>
          <w:szCs w:val="32"/>
        </w:rPr>
        <w:t xml:space="preserve">W indywidualnych przypadkach kandydat może ubiegać się o przyjęcie do klasy wyższej niż pierwsza lub na semestr wyższy niż pierwszy, decyzję o przyjęciu podejmuje Dyrektor na podstawie przeprowadzonego egzaminu kwalifikacyjnego, ustalenia predyspozycji i poziomu umiejętności odpowiadających programowi klasy, do której kandydat ma być przyjęty i ewentualnie przedstawionego przez kandydata świadectwa ukończenia odpowiedniej klasy szkoły, do której uczęszczał. Termin egzaminu kwalifikacyjnego przypada w terminie przeprowadzania egzaminu wstępnego. Skład komisji kwalifikacyjnej przeprowadzającej egzamin kwalifikacyjny jest taki sam jak komisji </w:t>
      </w:r>
      <w:proofErr w:type="spellStart"/>
      <w:r w:rsidRPr="003C0943">
        <w:rPr>
          <w:sz w:val="32"/>
          <w:szCs w:val="32"/>
        </w:rPr>
        <w:t>rekrutacyjno</w:t>
      </w:r>
      <w:proofErr w:type="spellEnd"/>
      <w:r w:rsidRPr="003C0943">
        <w:rPr>
          <w:sz w:val="32"/>
          <w:szCs w:val="32"/>
        </w:rPr>
        <w:t xml:space="preserve"> – kwalifikacyjnej </w:t>
      </w:r>
      <w:r w:rsidRPr="003C0943">
        <w:rPr>
          <w:sz w:val="32"/>
          <w:szCs w:val="32"/>
        </w:rPr>
        <w:lastRenderedPageBreak/>
        <w:t xml:space="preserve">przeprowadzającej egzamin wstępny. Protokół z egzaminu klasyfikacyjnego będzie stanowił załącznik do arkusza ocen ucznia przyjętego do szkoły.  </w:t>
      </w:r>
    </w:p>
    <w:p w:rsidR="003D6822" w:rsidRPr="003C0943" w:rsidRDefault="000E3299">
      <w:pPr>
        <w:numPr>
          <w:ilvl w:val="0"/>
          <w:numId w:val="1"/>
        </w:numPr>
        <w:ind w:left="701" w:right="0"/>
        <w:rPr>
          <w:sz w:val="32"/>
          <w:szCs w:val="32"/>
        </w:rPr>
      </w:pPr>
      <w:r w:rsidRPr="003C0943">
        <w:rPr>
          <w:sz w:val="32"/>
          <w:szCs w:val="32"/>
        </w:rPr>
        <w:t xml:space="preserve">Szkoła prowadzi okresową działalność konsultacyjną w formie zajęć praktycznych, jak również wstępne badania zainteresowań i uzdolnień kandydatów,  </w:t>
      </w:r>
    </w:p>
    <w:p w:rsidR="003D6822" w:rsidRPr="003C0943" w:rsidRDefault="000E3299">
      <w:pPr>
        <w:numPr>
          <w:ilvl w:val="0"/>
          <w:numId w:val="1"/>
        </w:numPr>
        <w:spacing w:after="194"/>
        <w:ind w:left="701" w:right="0"/>
        <w:rPr>
          <w:sz w:val="32"/>
          <w:szCs w:val="32"/>
        </w:rPr>
      </w:pPr>
      <w:r w:rsidRPr="003C0943">
        <w:rPr>
          <w:sz w:val="32"/>
          <w:szCs w:val="32"/>
        </w:rPr>
        <w:t xml:space="preserve">Materiały zawierające szczegółowe informacje o rekrutacji są dostępne na stronie internetowej szkoły w wymaganiach egzaminacyjnych.  </w:t>
      </w:r>
    </w:p>
    <w:p w:rsidR="002A3DF2" w:rsidRDefault="002A3DF2" w:rsidP="002A3DF2">
      <w:pPr>
        <w:pStyle w:val="Akapitzlist"/>
        <w:numPr>
          <w:ilvl w:val="0"/>
          <w:numId w:val="1"/>
        </w:numPr>
        <w:spacing w:after="23" w:line="248" w:lineRule="auto"/>
        <w:ind w:right="0"/>
        <w:rPr>
          <w:sz w:val="32"/>
          <w:szCs w:val="32"/>
        </w:rPr>
      </w:pPr>
      <w:r w:rsidRPr="003C0943">
        <w:rPr>
          <w:sz w:val="32"/>
          <w:szCs w:val="32"/>
        </w:rPr>
        <w:t>Informujemy, że Administratorem Danych Osobowych jest  Niepubliczna Szkoła Muzyczna I</w:t>
      </w:r>
      <w:r w:rsidR="003C0943">
        <w:rPr>
          <w:sz w:val="32"/>
          <w:szCs w:val="32"/>
        </w:rPr>
        <w:t>I</w:t>
      </w:r>
      <w:r w:rsidRPr="003C0943">
        <w:rPr>
          <w:sz w:val="32"/>
          <w:szCs w:val="32"/>
        </w:rPr>
        <w:t xml:space="preserve"> stopnia, ul. Szkolna 6, 37-200 Przeworsk.</w:t>
      </w:r>
    </w:p>
    <w:p w:rsidR="003C0943" w:rsidRDefault="003C0943" w:rsidP="003C0943">
      <w:pPr>
        <w:spacing w:after="23" w:line="248" w:lineRule="auto"/>
        <w:ind w:right="0"/>
        <w:rPr>
          <w:sz w:val="32"/>
          <w:szCs w:val="32"/>
        </w:rPr>
      </w:pPr>
    </w:p>
    <w:p w:rsidR="003C0943" w:rsidRDefault="003C0943" w:rsidP="003C0943">
      <w:pPr>
        <w:spacing w:after="23" w:line="248" w:lineRule="auto"/>
        <w:ind w:right="0"/>
        <w:rPr>
          <w:sz w:val="32"/>
          <w:szCs w:val="32"/>
        </w:rPr>
      </w:pPr>
    </w:p>
    <w:p w:rsidR="003C0943" w:rsidRDefault="003C0943" w:rsidP="003C0943">
      <w:pPr>
        <w:spacing w:after="23" w:line="248" w:lineRule="auto"/>
        <w:ind w:right="0"/>
        <w:rPr>
          <w:sz w:val="32"/>
          <w:szCs w:val="32"/>
        </w:rPr>
      </w:pPr>
    </w:p>
    <w:p w:rsidR="003C0943" w:rsidRDefault="003C0943" w:rsidP="003C0943">
      <w:pPr>
        <w:spacing w:after="23" w:line="248" w:lineRule="auto"/>
        <w:ind w:right="0"/>
        <w:rPr>
          <w:sz w:val="32"/>
          <w:szCs w:val="32"/>
        </w:rPr>
      </w:pPr>
    </w:p>
    <w:p w:rsidR="003C0943" w:rsidRDefault="003C0943" w:rsidP="003C0943">
      <w:pPr>
        <w:spacing w:after="23" w:line="248" w:lineRule="auto"/>
        <w:ind w:right="0"/>
        <w:rPr>
          <w:sz w:val="32"/>
          <w:szCs w:val="32"/>
        </w:rPr>
      </w:pPr>
    </w:p>
    <w:p w:rsidR="003C0943" w:rsidRPr="003C0943" w:rsidRDefault="003C0943" w:rsidP="003C0943">
      <w:pPr>
        <w:spacing w:after="23" w:line="248" w:lineRule="auto"/>
        <w:ind w:right="0"/>
        <w:rPr>
          <w:sz w:val="32"/>
          <w:szCs w:val="32"/>
        </w:rPr>
      </w:pPr>
    </w:p>
    <w:p w:rsidR="002A3DF2" w:rsidRPr="003C0943" w:rsidRDefault="002A3DF2" w:rsidP="003C0943">
      <w:pPr>
        <w:spacing w:after="23" w:line="248" w:lineRule="auto"/>
        <w:ind w:left="330" w:right="0" w:firstLine="0"/>
        <w:rPr>
          <w:sz w:val="32"/>
          <w:szCs w:val="32"/>
        </w:rPr>
      </w:pPr>
      <w:r w:rsidRPr="003C0943">
        <w:rPr>
          <w:sz w:val="32"/>
          <w:szCs w:val="32"/>
        </w:rPr>
        <w:t xml:space="preserve">Pozyskane dane osobowe będą przetwarzane w celu realizacji zajęć edukacyjnych. </w:t>
      </w:r>
    </w:p>
    <w:p w:rsidR="002A3DF2" w:rsidRPr="003C0943" w:rsidRDefault="002A3DF2" w:rsidP="003C0943">
      <w:pPr>
        <w:spacing w:after="23" w:line="248" w:lineRule="auto"/>
        <w:ind w:left="330" w:right="0" w:firstLine="0"/>
        <w:rPr>
          <w:sz w:val="32"/>
          <w:szCs w:val="32"/>
        </w:rPr>
      </w:pPr>
      <w:r w:rsidRPr="003C0943">
        <w:rPr>
          <w:sz w:val="32"/>
          <w:szCs w:val="32"/>
        </w:rPr>
        <w:t xml:space="preserve">Podstawą prawną przetwarzania danych osobowych jest realizacja </w:t>
      </w:r>
      <w:r w:rsidR="003C0943">
        <w:rPr>
          <w:sz w:val="32"/>
          <w:szCs w:val="32"/>
        </w:rPr>
        <w:t>egzaminu wst</w:t>
      </w:r>
      <w:r w:rsidR="00C32E30">
        <w:rPr>
          <w:sz w:val="32"/>
          <w:szCs w:val="32"/>
        </w:rPr>
        <w:t>ę</w:t>
      </w:r>
      <w:r w:rsidR="003C0943">
        <w:rPr>
          <w:sz w:val="32"/>
          <w:szCs w:val="32"/>
        </w:rPr>
        <w:t>pnego</w:t>
      </w:r>
      <w:r w:rsidRPr="003C0943">
        <w:rPr>
          <w:sz w:val="32"/>
          <w:szCs w:val="32"/>
        </w:rPr>
        <w:t xml:space="preserve">, opartego o regulamin rekrutacji –  Rozporządzenia Parlamentu Europejskiego i Rady (UE) 2016/679 z dnia 27 kwietnia 2016 r.) </w:t>
      </w:r>
    </w:p>
    <w:p w:rsidR="002A3DF2" w:rsidRPr="003C0943" w:rsidRDefault="002A3DF2" w:rsidP="003C0943">
      <w:pPr>
        <w:spacing w:after="23" w:line="248" w:lineRule="auto"/>
        <w:ind w:left="330" w:right="0" w:firstLine="0"/>
        <w:rPr>
          <w:sz w:val="32"/>
          <w:szCs w:val="32"/>
        </w:rPr>
      </w:pPr>
      <w:r w:rsidRPr="003C0943">
        <w:rPr>
          <w:sz w:val="32"/>
          <w:szCs w:val="32"/>
        </w:rPr>
        <w:lastRenderedPageBreak/>
        <w:t xml:space="preserve">Ponadto informujemy, że pozyskane dane osobowe przechowywane będą przez okres świadczenia usług oraz do momentu pełnego rozliczenia stron. Dodatkowo Administrator zastrzega, że niektóre dane osobowe będą przechowywane dłużej, celem realizacji obowiązku prawnego wynikającego z aktualnie obowiązującego prawa oświatowego lub istotnego interesu szkoły. </w:t>
      </w:r>
    </w:p>
    <w:p w:rsidR="002A3DF2" w:rsidRPr="003C0943" w:rsidRDefault="002A3DF2" w:rsidP="003C0943">
      <w:pPr>
        <w:spacing w:after="23" w:line="248" w:lineRule="auto"/>
        <w:ind w:left="330" w:right="0" w:firstLine="0"/>
        <w:rPr>
          <w:sz w:val="32"/>
          <w:szCs w:val="32"/>
        </w:rPr>
      </w:pPr>
      <w:r w:rsidRPr="003C0943">
        <w:rPr>
          <w:sz w:val="32"/>
          <w:szCs w:val="32"/>
        </w:rPr>
        <w:t>Opiekun prawny kandydata</w:t>
      </w:r>
      <w:r w:rsidR="003C0943">
        <w:rPr>
          <w:sz w:val="32"/>
          <w:szCs w:val="32"/>
        </w:rPr>
        <w:t xml:space="preserve"> </w:t>
      </w:r>
      <w:r w:rsidRPr="003C0943">
        <w:rPr>
          <w:sz w:val="32"/>
          <w:szCs w:val="32"/>
        </w:rPr>
        <w:t xml:space="preserve">ma prawo dostępu do treści danych syna/córki oraz prawo ich sprostowania, usunięcia, ograniczenia przetwarzania, prawo do przenoszenia danych, prawo wniesienia sprzeciwu wobec przetwarzania. </w:t>
      </w:r>
    </w:p>
    <w:p w:rsidR="002A3DF2" w:rsidRPr="003C0943" w:rsidRDefault="002A3DF2" w:rsidP="003C0943">
      <w:pPr>
        <w:spacing w:after="23" w:line="248" w:lineRule="auto"/>
        <w:ind w:left="330" w:right="0" w:firstLine="0"/>
        <w:rPr>
          <w:sz w:val="32"/>
          <w:szCs w:val="32"/>
        </w:rPr>
      </w:pPr>
      <w:r w:rsidRPr="003C0943">
        <w:rPr>
          <w:sz w:val="32"/>
          <w:szCs w:val="32"/>
        </w:rPr>
        <w:t>Informujemy, że przysługuje prawo wniesienia skargi do GIODO</w:t>
      </w:r>
      <w:r w:rsidR="00C32E30">
        <w:rPr>
          <w:sz w:val="32"/>
          <w:szCs w:val="32"/>
        </w:rPr>
        <w:t>,</w:t>
      </w:r>
      <w:r w:rsidRPr="003C0943">
        <w:rPr>
          <w:sz w:val="32"/>
          <w:szCs w:val="32"/>
        </w:rPr>
        <w:t xml:space="preserve"> gdy opiekun prawny kandydata uzna, że przetwarzanie podanych danych osobowych syna/córki narusza przepisy Rozporządzenia Parlamentu Europejskiego i Rady (UE) 2016/679 z dnia 27 kwietnia 2016 r. </w:t>
      </w:r>
    </w:p>
    <w:p w:rsidR="002A3DF2" w:rsidRPr="003C0943" w:rsidRDefault="002A3DF2" w:rsidP="003C0943">
      <w:pPr>
        <w:spacing w:after="23" w:line="248" w:lineRule="auto"/>
        <w:ind w:left="330" w:right="0" w:firstLine="0"/>
        <w:rPr>
          <w:sz w:val="32"/>
          <w:szCs w:val="32"/>
        </w:rPr>
      </w:pPr>
      <w:r w:rsidRPr="003C0943">
        <w:rPr>
          <w:sz w:val="32"/>
          <w:szCs w:val="32"/>
        </w:rPr>
        <w:t xml:space="preserve">Podanie danych osobowych wymagane jest do przeprowadzenia rekrutacji. Niepodanie danych będzie jednoznaczne z rezygnacją z badania przydatności. </w:t>
      </w:r>
    </w:p>
    <w:p w:rsidR="002A3DF2" w:rsidRPr="003C0943" w:rsidRDefault="002A3DF2" w:rsidP="003C0943">
      <w:pPr>
        <w:spacing w:after="23" w:line="248" w:lineRule="auto"/>
        <w:ind w:left="330" w:right="0" w:firstLine="0"/>
        <w:rPr>
          <w:sz w:val="32"/>
          <w:szCs w:val="32"/>
        </w:rPr>
      </w:pPr>
      <w:r w:rsidRPr="003C0943">
        <w:rPr>
          <w:sz w:val="32"/>
          <w:szCs w:val="32"/>
        </w:rPr>
        <w:t xml:space="preserve">Dane osobowe nie będą przetwarzane w sposób zautomatyzowany (w tym w formie profilowania).  </w:t>
      </w:r>
    </w:p>
    <w:p w:rsidR="002A3DF2" w:rsidRPr="003C0943" w:rsidRDefault="002A3DF2" w:rsidP="003C0943">
      <w:pPr>
        <w:spacing w:after="0" w:line="259" w:lineRule="auto"/>
        <w:ind w:left="330" w:right="0" w:firstLine="0"/>
        <w:jc w:val="center"/>
        <w:rPr>
          <w:sz w:val="32"/>
          <w:szCs w:val="32"/>
        </w:rPr>
      </w:pPr>
      <w:r w:rsidRPr="003C0943">
        <w:rPr>
          <w:b/>
          <w:sz w:val="32"/>
          <w:szCs w:val="32"/>
        </w:rPr>
        <w:t xml:space="preserve"> </w:t>
      </w:r>
    </w:p>
    <w:p w:rsidR="002A3DF2" w:rsidRPr="003C0943" w:rsidRDefault="002A3DF2" w:rsidP="003C0943">
      <w:pPr>
        <w:spacing w:after="194"/>
        <w:ind w:left="331" w:right="0" w:firstLine="0"/>
        <w:rPr>
          <w:sz w:val="32"/>
          <w:szCs w:val="32"/>
        </w:rPr>
      </w:pPr>
    </w:p>
    <w:p w:rsidR="003D6822" w:rsidRPr="003C0943" w:rsidRDefault="000E3299">
      <w:pPr>
        <w:spacing w:after="0" w:line="259" w:lineRule="auto"/>
        <w:ind w:left="0" w:right="0" w:firstLine="0"/>
        <w:jc w:val="left"/>
        <w:rPr>
          <w:sz w:val="32"/>
          <w:szCs w:val="32"/>
        </w:rPr>
      </w:pPr>
      <w:r w:rsidRPr="003C0943">
        <w:rPr>
          <w:sz w:val="32"/>
          <w:szCs w:val="32"/>
        </w:rPr>
        <w:t xml:space="preserve">  </w:t>
      </w:r>
    </w:p>
    <w:sectPr w:rsidR="003D6822" w:rsidRPr="003C0943">
      <w:footerReference w:type="even" r:id="rId7"/>
      <w:footerReference w:type="default" r:id="rId8"/>
      <w:footerReference w:type="first" r:id="rId9"/>
      <w:pgSz w:w="11906" w:h="16838"/>
      <w:pgMar w:top="1524" w:right="1399" w:bottom="2692" w:left="1416" w:header="708"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B9" w:rsidRDefault="008901B9">
      <w:pPr>
        <w:spacing w:after="0" w:line="240" w:lineRule="auto"/>
      </w:pPr>
      <w:r>
        <w:separator/>
      </w:r>
    </w:p>
  </w:endnote>
  <w:endnote w:type="continuationSeparator" w:id="0">
    <w:p w:rsidR="008901B9" w:rsidRDefault="0089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2" w:rsidRDefault="000E3299">
    <w:pPr>
      <w:spacing w:after="12" w:line="259" w:lineRule="auto"/>
      <w:ind w:left="0" w:right="1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rsidR="003D6822" w:rsidRDefault="000E3299">
    <w:pPr>
      <w:spacing w:after="0" w:line="259" w:lineRule="auto"/>
      <w:ind w:left="0"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2" w:rsidRDefault="000E3299">
    <w:pPr>
      <w:spacing w:after="12" w:line="259" w:lineRule="auto"/>
      <w:ind w:left="0" w:right="17" w:firstLine="0"/>
      <w:jc w:val="center"/>
    </w:pPr>
    <w:r>
      <w:fldChar w:fldCharType="begin"/>
    </w:r>
    <w:r>
      <w:instrText xml:space="preserve"> PAGE   \* MERGEFORMAT </w:instrText>
    </w:r>
    <w:r>
      <w:fldChar w:fldCharType="separate"/>
    </w:r>
    <w:r w:rsidR="006E5243" w:rsidRPr="006E5243">
      <w:rPr>
        <w:noProof/>
        <w:sz w:val="22"/>
      </w:rPr>
      <w:t>5</w:t>
    </w:r>
    <w:r>
      <w:rPr>
        <w:sz w:val="22"/>
      </w:rPr>
      <w:fldChar w:fldCharType="end"/>
    </w:r>
    <w:r>
      <w:rPr>
        <w:sz w:val="22"/>
      </w:rPr>
      <w:t xml:space="preserve"> </w:t>
    </w:r>
    <w:r>
      <w:t xml:space="preserve"> </w:t>
    </w:r>
  </w:p>
  <w:p w:rsidR="003D6822" w:rsidRDefault="000E3299">
    <w:pPr>
      <w:spacing w:after="0" w:line="259" w:lineRule="auto"/>
      <w:ind w:left="0"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2" w:rsidRDefault="000E3299">
    <w:pPr>
      <w:spacing w:after="12" w:line="259" w:lineRule="auto"/>
      <w:ind w:left="0" w:right="1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rsidR="003D6822" w:rsidRDefault="000E3299">
    <w:pPr>
      <w:spacing w:after="0" w:line="259" w:lineRule="auto"/>
      <w:ind w:left="0"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B9" w:rsidRDefault="008901B9">
      <w:pPr>
        <w:spacing w:after="0" w:line="240" w:lineRule="auto"/>
      </w:pPr>
      <w:r>
        <w:separator/>
      </w:r>
    </w:p>
  </w:footnote>
  <w:footnote w:type="continuationSeparator" w:id="0">
    <w:p w:rsidR="008901B9" w:rsidRDefault="0089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676F"/>
    <w:multiLevelType w:val="hybridMultilevel"/>
    <w:tmpl w:val="A6D48448"/>
    <w:lvl w:ilvl="0" w:tplc="5EEE2CF8">
      <w:start w:val="1"/>
      <w:numFmt w:val="decimal"/>
      <w:lvlText w:val="%1."/>
      <w:lvlJc w:val="left"/>
      <w:pPr>
        <w:ind w:left="7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FE5D5A">
      <w:start w:val="1"/>
      <w:numFmt w:val="decimal"/>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E295A4">
      <w:start w:val="1"/>
      <w:numFmt w:val="lowerRoman"/>
      <w:lvlText w:val="%3"/>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E45088">
      <w:start w:val="1"/>
      <w:numFmt w:val="decimal"/>
      <w:lvlText w:val="%4"/>
      <w:lvlJc w:val="left"/>
      <w:pPr>
        <w:ind w:left="2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24A510">
      <w:start w:val="1"/>
      <w:numFmt w:val="lowerLetter"/>
      <w:lvlText w:val="%5"/>
      <w:lvlJc w:val="left"/>
      <w:pPr>
        <w:ind w:left="2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E7FFE">
      <w:start w:val="1"/>
      <w:numFmt w:val="lowerRoman"/>
      <w:lvlText w:val="%6"/>
      <w:lvlJc w:val="left"/>
      <w:pPr>
        <w:ind w:left="3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A8B360">
      <w:start w:val="1"/>
      <w:numFmt w:val="decimal"/>
      <w:lvlText w:val="%7"/>
      <w:lvlJc w:val="left"/>
      <w:pPr>
        <w:ind w:left="4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422E24">
      <w:start w:val="1"/>
      <w:numFmt w:val="lowerLetter"/>
      <w:lvlText w:val="%8"/>
      <w:lvlJc w:val="left"/>
      <w:pPr>
        <w:ind w:left="5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348F1C">
      <w:start w:val="1"/>
      <w:numFmt w:val="lowerRoman"/>
      <w:lvlText w:val="%9"/>
      <w:lvlJc w:val="left"/>
      <w:pPr>
        <w:ind w:left="5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2"/>
    <w:rsid w:val="000E3299"/>
    <w:rsid w:val="00160BAA"/>
    <w:rsid w:val="002A3DF2"/>
    <w:rsid w:val="003C0943"/>
    <w:rsid w:val="003D6822"/>
    <w:rsid w:val="005920A8"/>
    <w:rsid w:val="006E5243"/>
    <w:rsid w:val="008901B9"/>
    <w:rsid w:val="00973A10"/>
    <w:rsid w:val="00C32E30"/>
    <w:rsid w:val="00C6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9A0D"/>
  <w15:docId w15:val="{A51B0BD2-337E-4C12-B00D-3449D246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2" w:line="368" w:lineRule="auto"/>
      <w:ind w:left="716" w:right="4" w:hanging="370"/>
      <w:jc w:val="both"/>
    </w:pPr>
    <w:rPr>
      <w:rFonts w:ascii="Calibri" w:eastAsia="Calibri" w:hAnsi="Calibri" w:cs="Calibr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Magdalena Siwa-Kujawa</cp:lastModifiedBy>
  <cp:revision>2</cp:revision>
  <dcterms:created xsi:type="dcterms:W3CDTF">2020-04-26T17:51:00Z</dcterms:created>
  <dcterms:modified xsi:type="dcterms:W3CDTF">2020-04-26T17:51:00Z</dcterms:modified>
</cp:coreProperties>
</file>